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A7" w:rsidRPr="00947FA7" w:rsidRDefault="00947FA7" w:rsidP="00947FA7">
      <w:pPr>
        <w:spacing w:after="0" w:line="240" w:lineRule="auto"/>
        <w:ind w:left="360"/>
        <w:jc w:val="center"/>
        <w:rPr>
          <w:rFonts w:ascii="Helvetica" w:eastAsia="Times New Roman" w:hAnsi="Helvetica" w:cs="Times New Roman"/>
          <w:caps/>
          <w:color w:val="0A0A0A"/>
          <w:sz w:val="27"/>
          <w:szCs w:val="27"/>
          <w:lang w:eastAsia="ru-RU"/>
        </w:rPr>
      </w:pPr>
      <w:bookmarkStart w:id="0" w:name="_GoBack"/>
      <w:r w:rsidRPr="00947FA7">
        <w:rPr>
          <w:rFonts w:ascii="Calibri" w:eastAsia="Times New Roman" w:hAnsi="Calibri" w:cs="Calibri"/>
          <w:b/>
          <w:bCs/>
          <w:caps/>
          <w:color w:val="0A0A0A"/>
          <w:sz w:val="27"/>
          <w:szCs w:val="27"/>
          <w:lang w:eastAsia="ru-RU"/>
        </w:rPr>
        <w:t>ПЕРЕЧЕНЬ</w:t>
      </w:r>
      <w:r w:rsidRPr="00947FA7">
        <w:rPr>
          <w:rFonts w:ascii="Helvetica" w:eastAsia="Times New Roman" w:hAnsi="Helvetica" w:cs="Times New Roman"/>
          <w:b/>
          <w:bCs/>
          <w:caps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b/>
          <w:bCs/>
          <w:caps/>
          <w:color w:val="0A0A0A"/>
          <w:sz w:val="27"/>
          <w:szCs w:val="27"/>
          <w:lang w:eastAsia="ru-RU"/>
        </w:rPr>
        <w:t>ЛЕКАРСТВЕННЫХ</w:t>
      </w:r>
      <w:r w:rsidRPr="00947FA7">
        <w:rPr>
          <w:rFonts w:ascii="Helvetica" w:eastAsia="Times New Roman" w:hAnsi="Helvetica" w:cs="Times New Roman"/>
          <w:b/>
          <w:bCs/>
          <w:caps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b/>
          <w:bCs/>
          <w:caps/>
          <w:color w:val="0A0A0A"/>
          <w:sz w:val="27"/>
          <w:szCs w:val="27"/>
          <w:lang w:eastAsia="ru-RU"/>
        </w:rPr>
        <w:t>ПРЕПАРАТОВ</w:t>
      </w:r>
    </w:p>
    <w:bookmarkEnd w:id="0"/>
    <w:p w:rsidR="00947FA7" w:rsidRPr="00947FA7" w:rsidRDefault="00947FA7" w:rsidP="00947FA7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</w:pP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Согласно</w:t>
      </w:r>
      <w:r w:rsidRPr="00947FA7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 </w:t>
      </w:r>
      <w:hyperlink r:id="rId5" w:history="1">
        <w:r w:rsidRPr="00947FA7">
          <w:rPr>
            <w:rFonts w:ascii="Times New Roman" w:eastAsia="Times New Roman" w:hAnsi="Times New Roman" w:cs="Times New Roman"/>
            <w:b/>
            <w:color w:val="000000" w:themeColor="text1"/>
            <w:sz w:val="27"/>
            <w:szCs w:val="27"/>
            <w:lang w:eastAsia="ru-RU"/>
          </w:rPr>
          <w:t>Постановлению Правительства России от 28.08.2014г. №871</w:t>
        </w:r>
      </w:hyperlink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> 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в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рамках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государственного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регулирования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цен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на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лекарственные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препараты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,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утверждены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4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основных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перечня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>:</w:t>
      </w:r>
    </w:p>
    <w:p w:rsidR="00947FA7" w:rsidRPr="00947FA7" w:rsidRDefault="00947FA7" w:rsidP="00947FA7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</w:pP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жизненно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необходимых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и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важнейших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лекарственных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препаратов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для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медицинского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применения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(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далее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–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ЖНВЛП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>);</w:t>
      </w:r>
    </w:p>
    <w:p w:rsidR="00947FA7" w:rsidRPr="00947FA7" w:rsidRDefault="00947FA7" w:rsidP="00947FA7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</w:pP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лекарственных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препаратов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для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медицинского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применения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,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в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том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числе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лекарственных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препаратов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для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медицинского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применения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,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назначаемых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по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решению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врачебных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комиссий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медицинских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организаций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>;</w:t>
      </w:r>
    </w:p>
    <w:p w:rsidR="00947FA7" w:rsidRPr="00947FA7" w:rsidRDefault="00947FA7" w:rsidP="00947FA7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</w:pP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лекарственных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препаратов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,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предназначенных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для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обеспечения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лиц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,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больных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гемофилией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, </w:t>
      </w:r>
      <w:proofErr w:type="spellStart"/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муковисцидозом</w:t>
      </w:r>
      <w:proofErr w:type="spellEnd"/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,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гипофизарным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нанизмом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,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болезнью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Гоше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,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злокачественными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новообразованиями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лимфоидной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,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кроветворной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и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родственных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им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тканей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,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рассеянным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склерозом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,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лиц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после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трансплантации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органов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и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(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или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)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тканей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>;</w:t>
      </w:r>
    </w:p>
    <w:p w:rsidR="00947FA7" w:rsidRPr="00947FA7" w:rsidRDefault="00947FA7" w:rsidP="00947FA7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</w:pP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минимального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ассортимента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лекарственных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препаратов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,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необходимых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для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оказания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медицинской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помощи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>.</w:t>
      </w:r>
    </w:p>
    <w:p w:rsidR="00947FA7" w:rsidRPr="00947FA7" w:rsidRDefault="00947FA7" w:rsidP="00947FA7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</w:pP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Перечень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ЖНВЛП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утверждается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ежегодно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,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другие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перечни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–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не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реже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одного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раза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в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три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года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>.</w:t>
      </w:r>
    </w:p>
    <w:p w:rsidR="00947FA7" w:rsidRPr="00947FA7" w:rsidRDefault="00947FA7" w:rsidP="00947FA7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color w:val="000000" w:themeColor="text1"/>
          <w:sz w:val="27"/>
          <w:szCs w:val="27"/>
          <w:lang w:eastAsia="ru-RU"/>
        </w:rPr>
      </w:pP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Состав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лекарственных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препаратов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,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включенных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в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данные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перечни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,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на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2020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год</w:t>
      </w:r>
      <w:r w:rsidRPr="00947FA7">
        <w:rPr>
          <w:rFonts w:ascii="Helvetica" w:eastAsia="Times New Roman" w:hAnsi="Helvetica" w:cs="Times New Roman"/>
          <w:color w:val="0A0A0A"/>
          <w:sz w:val="27"/>
          <w:szCs w:val="27"/>
          <w:lang w:eastAsia="ru-RU"/>
        </w:rPr>
        <w:t xml:space="preserve"> </w:t>
      </w:r>
      <w:r w:rsidRPr="00947FA7">
        <w:rPr>
          <w:rFonts w:ascii="Calibri" w:eastAsia="Times New Roman" w:hAnsi="Calibri" w:cs="Calibri"/>
          <w:color w:val="0A0A0A"/>
          <w:sz w:val="27"/>
          <w:szCs w:val="27"/>
          <w:lang w:eastAsia="ru-RU"/>
        </w:rPr>
        <w:t>утвержден</w:t>
      </w:r>
      <w:r w:rsidRPr="00947FA7">
        <w:rPr>
          <w:rFonts w:ascii="Helvetica" w:eastAsia="Times New Roman" w:hAnsi="Helvetica" w:cs="Helvetica"/>
          <w:color w:val="0A0A0A"/>
          <w:sz w:val="27"/>
          <w:szCs w:val="27"/>
          <w:lang w:eastAsia="ru-RU"/>
        </w:rPr>
        <w:t> </w:t>
      </w:r>
      <w:hyperlink r:id="rId6" w:history="1">
        <w:r w:rsidRPr="00947FA7">
          <w:rPr>
            <w:rFonts w:ascii="Calibri" w:eastAsia="Times New Roman" w:hAnsi="Calibri" w:cs="Calibri"/>
            <w:b/>
            <w:color w:val="000000" w:themeColor="text1"/>
            <w:sz w:val="27"/>
            <w:szCs w:val="27"/>
            <w:lang w:eastAsia="ru-RU"/>
          </w:rPr>
          <w:t>Распоряжением</w:t>
        </w:r>
        <w:r w:rsidRPr="00947FA7">
          <w:rPr>
            <w:rFonts w:ascii="Helvetica" w:eastAsia="Times New Roman" w:hAnsi="Helvetica" w:cs="Times New Roman"/>
            <w:b/>
            <w:color w:val="000000" w:themeColor="text1"/>
            <w:sz w:val="27"/>
            <w:szCs w:val="27"/>
            <w:lang w:eastAsia="ru-RU"/>
          </w:rPr>
          <w:t xml:space="preserve"> </w:t>
        </w:r>
        <w:r w:rsidRPr="00947FA7">
          <w:rPr>
            <w:rFonts w:ascii="Calibri" w:eastAsia="Times New Roman" w:hAnsi="Calibri" w:cs="Calibri"/>
            <w:b/>
            <w:color w:val="000000" w:themeColor="text1"/>
            <w:sz w:val="27"/>
            <w:szCs w:val="27"/>
            <w:lang w:eastAsia="ru-RU"/>
          </w:rPr>
          <w:t>Правительства</w:t>
        </w:r>
        <w:r w:rsidRPr="00947FA7">
          <w:rPr>
            <w:rFonts w:ascii="Helvetica" w:eastAsia="Times New Roman" w:hAnsi="Helvetica" w:cs="Times New Roman"/>
            <w:b/>
            <w:color w:val="000000" w:themeColor="text1"/>
            <w:sz w:val="27"/>
            <w:szCs w:val="27"/>
            <w:lang w:eastAsia="ru-RU"/>
          </w:rPr>
          <w:t xml:space="preserve"> </w:t>
        </w:r>
        <w:r w:rsidRPr="00947FA7">
          <w:rPr>
            <w:rFonts w:ascii="Calibri" w:eastAsia="Times New Roman" w:hAnsi="Calibri" w:cs="Calibri"/>
            <w:b/>
            <w:color w:val="000000" w:themeColor="text1"/>
            <w:sz w:val="27"/>
            <w:szCs w:val="27"/>
            <w:lang w:eastAsia="ru-RU"/>
          </w:rPr>
          <w:t>Российской</w:t>
        </w:r>
        <w:r w:rsidRPr="00947FA7">
          <w:rPr>
            <w:rFonts w:ascii="Helvetica" w:eastAsia="Times New Roman" w:hAnsi="Helvetica" w:cs="Times New Roman"/>
            <w:b/>
            <w:color w:val="000000" w:themeColor="text1"/>
            <w:sz w:val="27"/>
            <w:szCs w:val="27"/>
            <w:lang w:eastAsia="ru-RU"/>
          </w:rPr>
          <w:t xml:space="preserve"> </w:t>
        </w:r>
        <w:r w:rsidRPr="00947FA7">
          <w:rPr>
            <w:rFonts w:ascii="Calibri" w:eastAsia="Times New Roman" w:hAnsi="Calibri" w:cs="Calibri"/>
            <w:b/>
            <w:color w:val="000000" w:themeColor="text1"/>
            <w:sz w:val="27"/>
            <w:szCs w:val="27"/>
            <w:lang w:eastAsia="ru-RU"/>
          </w:rPr>
          <w:t>Федерации</w:t>
        </w:r>
        <w:r w:rsidRPr="00947FA7">
          <w:rPr>
            <w:rFonts w:ascii="Helvetica" w:eastAsia="Times New Roman" w:hAnsi="Helvetica" w:cs="Times New Roman"/>
            <w:b/>
            <w:color w:val="000000" w:themeColor="text1"/>
            <w:sz w:val="27"/>
            <w:szCs w:val="27"/>
            <w:lang w:eastAsia="ru-RU"/>
          </w:rPr>
          <w:t xml:space="preserve"> </w:t>
        </w:r>
        <w:r w:rsidRPr="00947FA7">
          <w:rPr>
            <w:rFonts w:ascii="Calibri" w:eastAsia="Times New Roman" w:hAnsi="Calibri" w:cs="Calibri"/>
            <w:b/>
            <w:color w:val="000000" w:themeColor="text1"/>
            <w:sz w:val="27"/>
            <w:szCs w:val="27"/>
            <w:lang w:eastAsia="ru-RU"/>
          </w:rPr>
          <w:t>от</w:t>
        </w:r>
        <w:r w:rsidRPr="00947FA7">
          <w:rPr>
            <w:rFonts w:ascii="Helvetica" w:eastAsia="Times New Roman" w:hAnsi="Helvetica" w:cs="Times New Roman"/>
            <w:b/>
            <w:color w:val="000000" w:themeColor="text1"/>
            <w:sz w:val="27"/>
            <w:szCs w:val="27"/>
            <w:lang w:eastAsia="ru-RU"/>
          </w:rPr>
          <w:t xml:space="preserve"> 12.10.2019</w:t>
        </w:r>
        <w:r w:rsidRPr="00947FA7">
          <w:rPr>
            <w:rFonts w:ascii="Calibri" w:eastAsia="Times New Roman" w:hAnsi="Calibri" w:cs="Calibri"/>
            <w:b/>
            <w:color w:val="000000" w:themeColor="text1"/>
            <w:sz w:val="27"/>
            <w:szCs w:val="27"/>
            <w:lang w:eastAsia="ru-RU"/>
          </w:rPr>
          <w:t>г</w:t>
        </w:r>
        <w:r w:rsidRPr="00947FA7">
          <w:rPr>
            <w:rFonts w:ascii="Helvetica" w:eastAsia="Times New Roman" w:hAnsi="Helvetica" w:cs="Times New Roman"/>
            <w:b/>
            <w:color w:val="000000" w:themeColor="text1"/>
            <w:sz w:val="27"/>
            <w:szCs w:val="27"/>
            <w:lang w:eastAsia="ru-RU"/>
          </w:rPr>
          <w:t xml:space="preserve">. </w:t>
        </w:r>
        <w:r w:rsidRPr="00947FA7">
          <w:rPr>
            <w:rFonts w:ascii="Arial" w:eastAsia="Times New Roman" w:hAnsi="Arial" w:cs="Arial"/>
            <w:b/>
            <w:color w:val="000000" w:themeColor="text1"/>
            <w:sz w:val="27"/>
            <w:szCs w:val="27"/>
            <w:lang w:eastAsia="ru-RU"/>
          </w:rPr>
          <w:t>№</w:t>
        </w:r>
        <w:r w:rsidRPr="00947FA7">
          <w:rPr>
            <w:rFonts w:ascii="Helvetica" w:eastAsia="Times New Roman" w:hAnsi="Helvetica" w:cs="Times New Roman"/>
            <w:b/>
            <w:color w:val="000000" w:themeColor="text1"/>
            <w:sz w:val="27"/>
            <w:szCs w:val="27"/>
            <w:lang w:eastAsia="ru-RU"/>
          </w:rPr>
          <w:t>2406-</w:t>
        </w:r>
        <w:r w:rsidRPr="00947FA7">
          <w:rPr>
            <w:rFonts w:ascii="Calibri" w:eastAsia="Times New Roman" w:hAnsi="Calibri" w:cs="Calibri"/>
            <w:b/>
            <w:color w:val="000000" w:themeColor="text1"/>
            <w:sz w:val="27"/>
            <w:szCs w:val="27"/>
            <w:lang w:eastAsia="ru-RU"/>
          </w:rPr>
          <w:t>р</w:t>
        </w:r>
      </w:hyperlink>
      <w:r w:rsidRPr="00947FA7">
        <w:rPr>
          <w:rFonts w:ascii="Helvetica" w:eastAsia="Times New Roman" w:hAnsi="Helvetica" w:cs="Times New Roman"/>
          <w:b/>
          <w:color w:val="000000" w:themeColor="text1"/>
          <w:sz w:val="27"/>
          <w:szCs w:val="27"/>
          <w:lang w:eastAsia="ru-RU"/>
        </w:rPr>
        <w:t xml:space="preserve"> (http://sp56mos.ru/wp-content/uploads/2020/07/na-2020g_1577722115.00971-1-7242-1.rtf)</w:t>
      </w:r>
    </w:p>
    <w:p w:rsidR="003077C8" w:rsidRDefault="003077C8"/>
    <w:sectPr w:rsidR="0030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40002FF" w:usb1="0200001B" w:usb2="01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29B9"/>
    <w:multiLevelType w:val="multilevel"/>
    <w:tmpl w:val="C148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2D3846"/>
    <w:multiLevelType w:val="multilevel"/>
    <w:tmpl w:val="3598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A7"/>
    <w:rsid w:val="003077C8"/>
    <w:rsid w:val="0094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A241E9-5B42-431F-B0A3-25E80F27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56mos.ru/wp-content/uploads/2020/07/na-2020g_1577722115.00971-1-7242-1.rtf" TargetMode="External"/><Relationship Id="rId5" Type="http://schemas.openxmlformats.org/officeDocument/2006/relationships/hyperlink" Target="http://government.ru/docs/145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Flexey</dc:creator>
  <cp:keywords/>
  <dc:description/>
  <cp:lastModifiedBy>Flexey</cp:lastModifiedBy>
  <cp:revision>1</cp:revision>
  <dcterms:created xsi:type="dcterms:W3CDTF">2020-11-17T08:37:00Z</dcterms:created>
  <dcterms:modified xsi:type="dcterms:W3CDTF">2020-11-17T08:40:00Z</dcterms:modified>
</cp:coreProperties>
</file>